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69CCB5">
      <w:pPr>
        <w:spacing w:after="552" w:line="265" w:lineRule="auto"/>
        <w:ind w:right="0"/>
        <w:jc w:val="center"/>
      </w:pPr>
      <w:r>
        <w:rPr>
          <w:b/>
        </w:rPr>
        <w:t>REGIMENTO INTERNO MUP - MUSEU MUNICIPAL DE PACUJÁ</w:t>
      </w:r>
    </w:p>
    <w:p w14:paraId="3BDF3032">
      <w:pPr>
        <w:pStyle w:val="2"/>
      </w:pPr>
      <w:r>
        <w:t>TÍTULO I: DA NATUREZA E MISSÃO</w:t>
      </w:r>
    </w:p>
    <w:p w14:paraId="7C48B784">
      <w:pPr>
        <w:spacing w:after="423"/>
        <w:ind w:left="409" w:right="0"/>
        <w:rPr>
          <w:highlight w:val="none"/>
        </w:rPr>
      </w:pPr>
      <w:r>
        <w:t>Art. 1º. O Museu Municipal de Pacujá - MUP, fundado pela Lei Nº 677 de 02 de Janeiro de 2024, é uma unidade museológica que está vinculado à Secretaria de Cultura, Turismo e eventos, reger-se á por esse Regimento Interno, em conformidade à Legislação Brasileira de Museus e ao Código de</w:t>
      </w:r>
      <w:r>
        <w:rPr>
          <w:highlight w:val="none"/>
        </w:rPr>
        <w:t xml:space="preserve"> Ética do Conselho Internacional dos Museus.</w:t>
      </w:r>
    </w:p>
    <w:p w14:paraId="008401FE">
      <w:pPr>
        <w:spacing w:after="423"/>
        <w:ind w:left="409" w:right="0"/>
      </w:pPr>
      <w:r>
        <w:t>Art. 2°. O Museu Municipal de Pacujá é uma instituição permanente, sem fins lucrativos, aberta ao público, que se destina a pesquisa, coleta, inventário, documentação, preservação, segurança, exposição e comunicação, mediante desenvolvimento de ações educativo-culturais.</w:t>
      </w:r>
    </w:p>
    <w:p w14:paraId="351E2F77">
      <w:pPr>
        <w:ind w:left="409" w:right="0"/>
      </w:pPr>
      <w:r>
        <w:t>§1º. O Museu Municipal de Pacujá está funcionando no prédio do antigo Fórum do Município, situado à Rua Domingos Mariano, s/nº, bairro Bananeira, Pacujá-CE.</w:t>
      </w:r>
    </w:p>
    <w:p w14:paraId="68DBE062">
      <w:pPr>
        <w:ind w:left="409" w:right="0"/>
      </w:pPr>
    </w:p>
    <w:p w14:paraId="6F804ADB">
      <w:pPr>
        <w:ind w:left="409" w:right="0"/>
        <w:rPr>
          <w:highlight w:val="none"/>
        </w:rPr>
      </w:pPr>
      <w:r>
        <w:t xml:space="preserve">Art. 3°. </w:t>
      </w:r>
      <w:r>
        <w:rPr>
          <w:highlight w:val="none"/>
        </w:rPr>
        <w:t>A missão do Museu é promover a interação da sociedade com o patrimônio cultural do município, com ênfase na sua história e memória, por meio da preservação, investigação e comunicação dos bens culturais sob a guarda da instituição.</w:t>
      </w:r>
    </w:p>
    <w:p w14:paraId="23E20ED9">
      <w:pPr>
        <w:ind w:left="409" w:right="0"/>
        <w:jc w:val="center"/>
        <w:rPr>
          <w:b/>
          <w:bCs/>
        </w:rPr>
      </w:pPr>
      <w:r>
        <w:rPr>
          <w:b/>
          <w:bCs/>
        </w:rPr>
        <w:t>TÍTULO II</w:t>
      </w:r>
    </w:p>
    <w:p w14:paraId="47834FEF">
      <w:pPr>
        <w:ind w:left="409" w:right="0"/>
        <w:jc w:val="center"/>
      </w:pPr>
      <w:r>
        <w:rPr>
          <w:b/>
          <w:bCs/>
        </w:rPr>
        <w:t>DOS OBJETIVOS</w:t>
      </w:r>
    </w:p>
    <w:p w14:paraId="232BBD1E">
      <w:pPr>
        <w:spacing w:after="144" w:line="259" w:lineRule="auto"/>
        <w:ind w:left="409" w:right="0"/>
      </w:pPr>
      <w:r>
        <w:t>Art. 4°. O Museu tem como objetivos:</w:t>
      </w:r>
    </w:p>
    <w:p w14:paraId="17127AB2">
      <w:pPr>
        <w:spacing w:after="144" w:line="259" w:lineRule="auto"/>
        <w:ind w:left="409" w:right="0"/>
      </w:pPr>
    </w:p>
    <w:p w14:paraId="148372EC">
      <w:pPr>
        <w:numPr>
          <w:ilvl w:val="0"/>
          <w:numId w:val="1"/>
        </w:numPr>
        <w:ind w:right="0" w:hanging="720"/>
      </w:pPr>
      <w:r>
        <w:t>a) Inventariar, organizar, recuperar e preservar o acervo já existente, bem como outras peças que lhe venham a ser incorporadas, a fim de que possa ser utilizado, pesquisado e divulgado, a fim de resguardar a memória e as riquezas do município;</w:t>
      </w:r>
    </w:p>
    <w:p w14:paraId="671264D4">
      <w:pPr>
        <w:numPr>
          <w:ilvl w:val="0"/>
          <w:numId w:val="1"/>
        </w:numPr>
        <w:ind w:right="0" w:hanging="720"/>
      </w:pPr>
      <w:r>
        <w:t xml:space="preserve">Proteger o acervo, constituído por quaisquer documentos escritos, manuscritos ou impressos, iconográficos, fonofotográficos, hemeroteca, mobiliário, vestuário, utensílios, fósseis e outros elementos culturais pertencentes ao </w:t>
      </w:r>
      <w:bookmarkStart w:id="1" w:name="_GoBack"/>
      <w:bookmarkEnd w:id="1"/>
      <w:r>
        <w:t>acervo do município ou em posse da comunidade, ou ainda, que a ele venha a ser doado ou cedido;</w:t>
      </w:r>
    </w:p>
    <w:p w14:paraId="0FB5F82A">
      <w:pPr>
        <w:numPr>
          <w:ilvl w:val="0"/>
          <w:numId w:val="1"/>
        </w:numPr>
        <w:ind w:right="0" w:hanging="720"/>
      </w:pPr>
      <w:r>
        <w:t>Por ser de caráter público, técnico e administrativo, criar um Plano Museológico que será o instrumento fundamental para a sistematização do trabalho interno e para a atuação do Museu na sociedade, com cronograma de execução, metodologia adotada, ações planejadas e avaliação permanente;</w:t>
      </w:r>
    </w:p>
    <w:p w14:paraId="4446F2FF">
      <w:pPr>
        <w:numPr>
          <w:ilvl w:val="0"/>
          <w:numId w:val="1"/>
        </w:numPr>
        <w:ind w:right="0" w:hanging="720"/>
      </w:pPr>
      <w:r>
        <w:t>O Museu Municipal de Pacujá tem por objetivo fundamental, em concordância com a Lei 3.924/1961 e a Lei 9.394/1996, apoiar e desenvolver a pesquisa arqueológica, paleontológica e ciências afins, de forma interdisciplinar</w:t>
      </w:r>
    </w:p>
    <w:p w14:paraId="4DE62758">
      <w:pPr>
        <w:numPr>
          <w:ilvl w:val="0"/>
          <w:numId w:val="1"/>
        </w:numPr>
        <w:ind w:right="0" w:hanging="720"/>
      </w:pPr>
      <w:r>
        <w:t>Criar programas de gestão institucionais, tais como: gestão de pessoal, acervos, exposições, relações de educação e cultura, pesquisa e investigação científica, arquitetônico, ambiental, de segurança, de manutenção, financiamento e fomento, difusão e divulgação, ampliação, de uma forma participativa, interdisciplinar, permanente, em consonância com as diretrizes da Política Nacional de Museus, instituída pelo Ministério da Cultura de nosso país.</w:t>
      </w:r>
    </w:p>
    <w:p w14:paraId="6002FAEB">
      <w:pPr>
        <w:numPr>
          <w:ilvl w:val="0"/>
          <w:numId w:val="1"/>
        </w:numPr>
        <w:ind w:right="0" w:hanging="720"/>
      </w:pPr>
      <w:r>
        <w:t>Apresentação e divulgação da História do município, resgatando a memória afetiva dos pioneiros e perpetuando essa memória através do acervo museológico.</w:t>
      </w:r>
    </w:p>
    <w:p w14:paraId="6D60ED19">
      <w:pPr>
        <w:numPr>
          <w:ilvl w:val="0"/>
          <w:numId w:val="1"/>
        </w:numPr>
        <w:ind w:right="0" w:hanging="720"/>
      </w:pPr>
      <w:r>
        <w:t>Adquirir bens representativos dos diferentes grupos formadores da sociedade pacujaense ao longo de sua história.</w:t>
      </w:r>
    </w:p>
    <w:p w14:paraId="3A74CF38">
      <w:pPr>
        <w:numPr>
          <w:ilvl w:val="0"/>
          <w:numId w:val="1"/>
        </w:numPr>
        <w:ind w:right="0" w:hanging="720"/>
      </w:pPr>
      <w:r>
        <w:t>Garantir a conservação e a segurança dos acervos e instalações sob a guarda da instituição.</w:t>
      </w:r>
    </w:p>
    <w:p w14:paraId="2E3E69FE">
      <w:pPr>
        <w:numPr>
          <w:ilvl w:val="0"/>
          <w:numId w:val="1"/>
        </w:numPr>
        <w:ind w:right="0" w:hanging="720"/>
      </w:pPr>
      <w:r>
        <w:t>Promover atividades de pesquisa e documentação sobre seus acervos e sua relação com o patrimônio cultural da cidade, estimulando a interdisciplinaridade entre diferentes áreas do conhecimento.</w:t>
      </w:r>
    </w:p>
    <w:p w14:paraId="2B74F62A">
      <w:pPr>
        <w:numPr>
          <w:ilvl w:val="0"/>
          <w:numId w:val="1"/>
        </w:numPr>
        <w:ind w:right="0" w:hanging="720"/>
      </w:pPr>
      <w:r>
        <w:t>Incentivar a difusão dos acervos e a divulgação institucional por meio de exposições, publicações técnico-científicas, ações educativas e atividades culturais correlatas utilizando diferentes veículos de comunicação social.</w:t>
      </w:r>
    </w:p>
    <w:p w14:paraId="41146846">
      <w:pPr>
        <w:numPr>
          <w:ilvl w:val="0"/>
          <w:numId w:val="1"/>
        </w:numPr>
        <w:spacing w:after="144" w:line="259" w:lineRule="auto"/>
        <w:ind w:right="0" w:hanging="720"/>
      </w:pPr>
      <w:r>
        <w:t>Garantir a acessibilidade universal a visitantes e funcionários.</w:t>
      </w:r>
    </w:p>
    <w:p w14:paraId="5A3FCF0C">
      <w:pPr>
        <w:numPr>
          <w:ilvl w:val="0"/>
          <w:numId w:val="1"/>
        </w:numPr>
        <w:spacing w:after="423" w:line="360" w:lineRule="auto"/>
        <w:ind w:right="0" w:hanging="720"/>
      </w:pPr>
      <w:r>
        <w:t>Promover atividades de integração, intercâmbio e parcerias institucionais, profissionais e pesquisadores de áreas afins.</w:t>
      </w:r>
    </w:p>
    <w:p w14:paraId="3CE726BD">
      <w:pPr>
        <w:numPr>
          <w:ilvl w:val="0"/>
          <w:numId w:val="1"/>
        </w:numPr>
        <w:spacing w:after="423" w:line="360" w:lineRule="auto"/>
        <w:ind w:right="0" w:hanging="720"/>
      </w:pPr>
      <w:r>
        <w:t>Desenvolver politica de aquisição e descante de acervos</w:t>
      </w:r>
    </w:p>
    <w:p w14:paraId="7EE08BE9">
      <w:pPr>
        <w:pStyle w:val="2"/>
        <w:spacing w:after="0"/>
      </w:pPr>
      <w:r>
        <w:t>TÍTULO III</w:t>
      </w:r>
    </w:p>
    <w:p w14:paraId="29E7DBA6">
      <w:pPr>
        <w:pStyle w:val="2"/>
        <w:spacing w:after="0"/>
      </w:pPr>
      <w:r>
        <w:t>DA ADMINISTRAÇÃO E DOS RECURSOS FINANCEIROS</w:t>
      </w:r>
    </w:p>
    <w:p w14:paraId="3EE22A80">
      <w:pPr>
        <w:spacing w:after="423"/>
        <w:ind w:left="409" w:right="0"/>
      </w:pPr>
      <w:r>
        <w:t>Art. 5°. O patrimônio do Museu é composto pelos bens móveis e imóveis sob a sua administração e ainda daqueles que venham a ser adquiridos ou recebidos.</w:t>
      </w:r>
    </w:p>
    <w:p w14:paraId="7951EA4F">
      <w:pPr>
        <w:spacing w:after="423"/>
        <w:ind w:left="409" w:right="0"/>
      </w:pPr>
      <w:r>
        <w:t xml:space="preserve">§1°- Dentre os bens imóveis sob administração do Museu, encontra-se os sítios arqueológicos do município </w:t>
      </w:r>
    </w:p>
    <w:p w14:paraId="629C1EA4">
      <w:pPr>
        <w:spacing w:after="423"/>
        <w:ind w:left="409" w:right="0"/>
      </w:pPr>
      <w:r>
        <w:t>§2°- Dentre os bens móveis, além do mobiliário e equipamentos, estão as coleções arqueológicas, paleológicas, geológicas, histórica, fotográfica e arquivística, devidamente catalogadas como integrantes do acervo do Museu.</w:t>
      </w:r>
    </w:p>
    <w:p w14:paraId="1A506E65">
      <w:pPr>
        <w:spacing w:after="423"/>
        <w:ind w:left="409" w:right="0"/>
      </w:pPr>
      <w:r>
        <w:t>Art. 6°. Os recursos financeiros aplicados no Museu são oriundos do orçamento da Secretaria de Cultura, Turismo e Eventos por intermédio de recursos próprios da Prefeitura Municipal e de outras fontes tais como subvenções, doações, auxílio, contribuições e legados de pessoas físicas e jurídicas de direito público e privado.</w:t>
      </w:r>
    </w:p>
    <w:p w14:paraId="337152F5">
      <w:pPr>
        <w:spacing w:after="423"/>
        <w:ind w:left="409" w:right="0"/>
      </w:pPr>
      <w:r>
        <w:t>Art. 7°. De acordo com a lei municipal 677/2024 Fica autorizado o Poder Executivo a promover a abertura de crédito suplementar especial no orçamento para custear a implantação e manutenção do Museu de Pacujá.</w:t>
      </w:r>
    </w:p>
    <w:p w14:paraId="0FBBD1EE">
      <w:pPr>
        <w:spacing w:after="423"/>
        <w:ind w:left="409" w:right="0"/>
        <w:rPr>
          <w:color w:val="FF0000"/>
          <w:highlight w:val="green"/>
        </w:rPr>
      </w:pPr>
    </w:p>
    <w:p w14:paraId="1AA7D2FD">
      <w:pPr>
        <w:spacing w:after="423"/>
        <w:ind w:left="409" w:right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§1°- O recebimento de bens e recursos deverá ser precedido de avaliação por parte do Conselho Municipal de Política Cultural, com o apoio das divisões competentes.</w:t>
      </w:r>
    </w:p>
    <w:p w14:paraId="3355F386">
      <w:pPr>
        <w:spacing w:after="423"/>
        <w:ind w:left="409" w:right="0"/>
      </w:pPr>
      <w:r>
        <w:t>§2°- A utilização de bens ou recursos recebidos será exclusivamente feita na consecução dos objetivos do Museu, definidos neste Regimento Interno</w:t>
      </w:r>
    </w:p>
    <w:p w14:paraId="7BF0AA42">
      <w:pPr>
        <w:spacing w:after="0" w:line="240" w:lineRule="auto"/>
        <w:ind w:right="0"/>
        <w:jc w:val="center"/>
        <w:rPr>
          <w:b/>
        </w:rPr>
      </w:pPr>
      <w:r>
        <w:rPr>
          <w:b/>
        </w:rPr>
        <w:t>TÍTULO IV</w:t>
      </w:r>
    </w:p>
    <w:p w14:paraId="6A8752E4">
      <w:pPr>
        <w:spacing w:after="0" w:line="240" w:lineRule="auto"/>
        <w:ind w:right="0"/>
        <w:jc w:val="center"/>
      </w:pPr>
      <w:r>
        <w:rPr>
          <w:b/>
        </w:rPr>
        <w:t>DA ORGANIZAÇÃO</w:t>
      </w:r>
    </w:p>
    <w:p w14:paraId="5A7124D2">
      <w:pPr>
        <w:spacing w:line="240" w:lineRule="auto"/>
        <w:ind w:right="0"/>
        <w:jc w:val="center"/>
        <w:rPr>
          <w:b/>
        </w:rPr>
      </w:pPr>
    </w:p>
    <w:p w14:paraId="6483D961">
      <w:pPr>
        <w:spacing w:line="360" w:lineRule="auto"/>
        <w:ind w:left="409" w:right="0"/>
      </w:pPr>
      <w:r>
        <w:t>Art. 8°. O Museu organiza-se nos seguintes setores:</w:t>
      </w:r>
    </w:p>
    <w:p w14:paraId="2CD79A0B">
      <w:pPr>
        <w:numPr>
          <w:ilvl w:val="0"/>
          <w:numId w:val="2"/>
        </w:numPr>
        <w:spacing w:line="360" w:lineRule="auto"/>
        <w:ind w:left="1201" w:right="0" w:hanging="627"/>
      </w:pPr>
      <w:r>
        <w:t>Direção</w:t>
      </w:r>
    </w:p>
    <w:p w14:paraId="0D92E671">
      <w:pPr>
        <w:numPr>
          <w:ilvl w:val="0"/>
          <w:numId w:val="2"/>
        </w:numPr>
        <w:spacing w:line="360" w:lineRule="auto"/>
        <w:ind w:left="1201" w:right="0" w:hanging="627"/>
      </w:pPr>
      <w:r>
        <w:t xml:space="preserve">Divisão de Educação </w:t>
      </w:r>
    </w:p>
    <w:p w14:paraId="20618A20">
      <w:pPr>
        <w:numPr>
          <w:ilvl w:val="0"/>
          <w:numId w:val="2"/>
        </w:numPr>
        <w:spacing w:line="360" w:lineRule="auto"/>
        <w:ind w:left="1201" w:right="0" w:hanging="627"/>
      </w:pPr>
      <w:r>
        <w:t>Setor Administrativo</w:t>
      </w:r>
    </w:p>
    <w:p w14:paraId="050DC5BD">
      <w:pPr>
        <w:spacing w:after="0"/>
        <w:ind w:left="409" w:right="0"/>
        <w:jc w:val="center"/>
        <w:rPr>
          <w:b/>
          <w:bCs/>
        </w:rPr>
      </w:pPr>
      <w:r>
        <w:rPr>
          <w:b/>
          <w:bCs/>
        </w:rPr>
        <w:t>CAPITULO I</w:t>
      </w:r>
    </w:p>
    <w:p w14:paraId="2B305380">
      <w:pPr>
        <w:spacing w:after="0"/>
        <w:ind w:left="409" w:right="0"/>
        <w:jc w:val="center"/>
        <w:rPr>
          <w:b/>
          <w:bCs/>
        </w:rPr>
      </w:pPr>
      <w:r>
        <w:rPr>
          <w:b/>
          <w:bCs/>
        </w:rPr>
        <w:t>A DIREÇÃO</w:t>
      </w:r>
    </w:p>
    <w:p w14:paraId="0B813D16">
      <w:pPr>
        <w:spacing w:before="240" w:after="423" w:line="360" w:lineRule="auto"/>
        <w:ind w:left="409" w:right="0"/>
        <w:rPr>
          <w:b/>
          <w:bCs/>
        </w:rPr>
      </w:pPr>
      <w:r>
        <w:t xml:space="preserve">Art. 9°. A direção do Museu é composta pelo seu Diretor, </w:t>
      </w:r>
      <w:r>
        <w:rPr>
          <w:highlight w:val="red"/>
        </w:rPr>
        <w:t>com o assessoramento da Secretaria de Cultural, Turismo e Eventos</w:t>
      </w:r>
      <w:r>
        <w:t>. A Direção tem como competência coordenar todas as atividades administrativas e técnicas-científicas do Museu nos termos deste Regimento Interno, observadas as normas legais vigentes.</w:t>
      </w:r>
    </w:p>
    <w:p w14:paraId="78113CC5">
      <w:pPr>
        <w:spacing w:after="423"/>
        <w:ind w:left="409" w:right="0"/>
      </w:pPr>
      <w:r>
        <w:t xml:space="preserve">Art.10 °. O Diretor do Museu será indicado pela Administração Pública </w:t>
      </w:r>
    </w:p>
    <w:p w14:paraId="48555238">
      <w:pPr>
        <w:spacing w:after="144" w:line="259" w:lineRule="auto"/>
        <w:ind w:left="409" w:right="0"/>
      </w:pPr>
      <w:r>
        <w:t>Art. 11°. Ao Diretor do Museu compete:</w:t>
      </w:r>
    </w:p>
    <w:p w14:paraId="0C40038A">
      <w:pPr>
        <w:numPr>
          <w:ilvl w:val="0"/>
          <w:numId w:val="3"/>
        </w:numPr>
        <w:ind w:right="0" w:hanging="1134"/>
      </w:pPr>
      <w:r>
        <w:t>Administrar o Museu de acordo com a sua natureza, missão e objetivos, cumprindo e fazendo cumprir o Regimento Interno, Plano Museológico, legislação de Patrimônio Cultural do município e a legislação vigente.</w:t>
      </w:r>
    </w:p>
    <w:p w14:paraId="0ED48CC5">
      <w:pPr>
        <w:numPr>
          <w:ilvl w:val="0"/>
          <w:numId w:val="3"/>
        </w:numPr>
        <w:ind w:right="0" w:hanging="1134"/>
      </w:pPr>
      <w:r>
        <w:t>Coordenar atividades de planejamento e gestão de acordo com funções e atribuições do Museu.</w:t>
      </w:r>
    </w:p>
    <w:p w14:paraId="0B29078F">
      <w:pPr>
        <w:numPr>
          <w:ilvl w:val="0"/>
          <w:numId w:val="3"/>
        </w:numPr>
        <w:ind w:right="0" w:hanging="1134"/>
      </w:pPr>
      <w:r>
        <w:t>Coordenar o desenvolvimento e a execução de programas que contemplem as diversas funções e atribuições do Museu.</w:t>
      </w:r>
    </w:p>
    <w:p w14:paraId="4013AFF2">
      <w:pPr>
        <w:numPr>
          <w:ilvl w:val="0"/>
          <w:numId w:val="3"/>
        </w:numPr>
        <w:ind w:right="0" w:hanging="1134"/>
      </w:pPr>
      <w:r>
        <w:t>Coordenar o desenvolvimento e a execução de projetos destinados ao aprimoramento institucional e à capacitação de recursos.</w:t>
      </w:r>
    </w:p>
    <w:p w14:paraId="4E51BD31">
      <w:pPr>
        <w:numPr>
          <w:ilvl w:val="0"/>
          <w:numId w:val="3"/>
        </w:numPr>
        <w:ind w:right="0" w:hanging="1134"/>
      </w:pPr>
      <w:r>
        <w:t>Apreciar as indicações da secretaria de Cultura, caso aprovadas, implantá-las.</w:t>
      </w:r>
    </w:p>
    <w:p w14:paraId="30D3D851">
      <w:pPr>
        <w:numPr>
          <w:ilvl w:val="0"/>
          <w:numId w:val="3"/>
        </w:numPr>
        <w:ind w:right="0" w:hanging="1134"/>
      </w:pPr>
      <w:r>
        <w:t>Praticar os atos referentes à administração de pessoal incentivando e promovendo a capacitação e qualificação do quadro funcional.</w:t>
      </w:r>
    </w:p>
    <w:p w14:paraId="4A1E7B42">
      <w:pPr>
        <w:numPr>
          <w:ilvl w:val="0"/>
          <w:numId w:val="3"/>
        </w:numPr>
        <w:spacing w:after="144" w:line="259" w:lineRule="auto"/>
        <w:ind w:right="0" w:hanging="1134"/>
      </w:pPr>
      <w:r>
        <w:t>Convocar e presidir reuniões com a equipe do Museu.</w:t>
      </w:r>
    </w:p>
    <w:p w14:paraId="0E6B7908">
      <w:pPr>
        <w:numPr>
          <w:ilvl w:val="0"/>
          <w:numId w:val="3"/>
        </w:numPr>
        <w:spacing w:after="144" w:line="259" w:lineRule="auto"/>
        <w:ind w:right="0" w:hanging="1134"/>
      </w:pPr>
      <w:r>
        <w:t>Representar o Museu nos atos que se referem à instituição.</w:t>
      </w:r>
    </w:p>
    <w:p w14:paraId="4C0EEA84">
      <w:pPr>
        <w:numPr>
          <w:ilvl w:val="0"/>
          <w:numId w:val="3"/>
        </w:numPr>
        <w:ind w:right="0" w:hanging="1134"/>
      </w:pPr>
      <w:r>
        <w:t>Elaborar o Relatório Anual contemplando as informações dos relatórios produzidos pelas coordenações das divisões.</w:t>
      </w:r>
    </w:p>
    <w:p w14:paraId="7347B626">
      <w:pPr>
        <w:numPr>
          <w:ilvl w:val="0"/>
          <w:numId w:val="3"/>
        </w:numPr>
        <w:ind w:right="0" w:hanging="1134"/>
      </w:pPr>
      <w:r>
        <w:t>Planejar e desenvolver projetos e programas de atividades e de pesquisa científica, buscando utilização de alternativas de financiamento.</w:t>
      </w:r>
    </w:p>
    <w:p w14:paraId="2123B4BC">
      <w:pPr>
        <w:numPr>
          <w:ilvl w:val="0"/>
          <w:numId w:val="3"/>
        </w:numPr>
        <w:ind w:right="0" w:hanging="1134"/>
      </w:pPr>
      <w:r>
        <w:t>Definir metas, prioridades e linhas temáticas para projetos culturais e de pesquisa histórica e institucional.</w:t>
      </w:r>
    </w:p>
    <w:p w14:paraId="71D95D8C">
      <w:pPr>
        <w:numPr>
          <w:ilvl w:val="0"/>
          <w:numId w:val="3"/>
        </w:numPr>
        <w:ind w:right="0" w:hanging="1134"/>
      </w:pPr>
      <w:r>
        <w:t>Planejar e supervisionar ações e treinamentos em preservação do acervo junto ao quadro funcional.</w:t>
      </w:r>
    </w:p>
    <w:p w14:paraId="3AE6A81D">
      <w:pPr>
        <w:numPr>
          <w:ilvl w:val="0"/>
          <w:numId w:val="3"/>
        </w:numPr>
        <w:ind w:right="0" w:hanging="1134"/>
      </w:pPr>
      <w:r>
        <w:t>Definir, adotar e supervisionar o cumprimento das normas e procedimentos técnicos relativos à aquisição, descarte e empréstimos de peças do acervo do Museu.</w:t>
      </w:r>
    </w:p>
    <w:p w14:paraId="3DCC3BE0">
      <w:pPr>
        <w:numPr>
          <w:ilvl w:val="0"/>
          <w:numId w:val="3"/>
        </w:numPr>
        <w:ind w:right="0" w:hanging="1134"/>
      </w:pPr>
      <w:r>
        <w:t>Elaborar e adotar normas e procedimentos técnicos de gestão e proteção dos acervos exibidos e sob guarda nas reservas técnicas.</w:t>
      </w:r>
    </w:p>
    <w:p w14:paraId="5F21C3F5">
      <w:pPr>
        <w:numPr>
          <w:ilvl w:val="0"/>
          <w:numId w:val="3"/>
        </w:numPr>
        <w:ind w:right="0" w:hanging="1134"/>
      </w:pPr>
      <w:r>
        <w:t>Definir e adotar diretrizes relativas à pesquisa da história da cidade, do Museu e de seus acervos.</w:t>
      </w:r>
    </w:p>
    <w:p w14:paraId="2D678810">
      <w:pPr>
        <w:numPr>
          <w:ilvl w:val="0"/>
          <w:numId w:val="3"/>
        </w:numPr>
        <w:ind w:right="0" w:hanging="1134"/>
      </w:pPr>
      <w:r>
        <w:t>Definir e adotar normas e procedimentos técnicos relativos às exposições do Museu.</w:t>
      </w:r>
    </w:p>
    <w:p w14:paraId="77DBA387">
      <w:pPr>
        <w:numPr>
          <w:ilvl w:val="0"/>
          <w:numId w:val="3"/>
        </w:numPr>
        <w:ind w:right="0" w:hanging="1134"/>
      </w:pPr>
      <w:r>
        <w:t>Planejar e promover operações e campanhas para aquisição de acervos e coleções.</w:t>
      </w:r>
    </w:p>
    <w:p w14:paraId="1CA6553A">
      <w:pPr>
        <w:numPr>
          <w:ilvl w:val="0"/>
          <w:numId w:val="3"/>
        </w:numPr>
        <w:spacing w:after="2" w:line="378" w:lineRule="auto"/>
        <w:ind w:right="0" w:hanging="1134"/>
      </w:pPr>
      <w:r>
        <w:t>Promover</w:t>
      </w:r>
      <w:r>
        <w:tab/>
      </w:r>
      <w:r>
        <w:t>o</w:t>
      </w:r>
      <w:r>
        <w:tab/>
      </w:r>
      <w:r>
        <w:rPr>
          <w:highlight w:val="yellow"/>
        </w:rPr>
        <w:t>tombamento</w:t>
      </w:r>
      <w:r>
        <w:tab/>
      </w:r>
      <w:r>
        <w:t>e</w:t>
      </w:r>
      <w:r>
        <w:tab/>
      </w:r>
      <w:r>
        <w:t>o</w:t>
      </w:r>
      <w:r>
        <w:tab/>
      </w:r>
      <w:r>
        <w:t>inventário</w:t>
      </w:r>
      <w:r>
        <w:tab/>
      </w:r>
      <w:r>
        <w:t>do acervo,</w:t>
      </w:r>
    </w:p>
    <w:p w14:paraId="401D6A74">
      <w:pPr>
        <w:spacing w:after="2" w:line="378" w:lineRule="auto"/>
        <w:ind w:left="1454" w:right="0" w:firstLine="0"/>
      </w:pPr>
      <w:r>
        <w:t>mantendo permanentemente</w:t>
      </w:r>
      <w:r>
        <w:tab/>
      </w:r>
      <w:r>
        <w:t>atualizada</w:t>
      </w:r>
      <w:r>
        <w:tab/>
      </w:r>
      <w:r>
        <w:t>a</w:t>
      </w:r>
      <w:r>
        <w:tab/>
      </w:r>
      <w:r>
        <w:t>documentação dos bens</w:t>
      </w:r>
      <w:r>
        <w:tab/>
      </w:r>
      <w:r>
        <w:t>de</w:t>
      </w:r>
      <w:r>
        <w:tab/>
      </w:r>
      <w:r>
        <w:t>caráter museológico, arquivístico, bibliográfico e bens de caráter imaterial, de acordo com legislação de Patrimônio Cultural do município.</w:t>
      </w:r>
    </w:p>
    <w:p w14:paraId="4389BA15">
      <w:pPr>
        <w:numPr>
          <w:ilvl w:val="0"/>
          <w:numId w:val="3"/>
        </w:numPr>
        <w:ind w:right="0" w:hanging="1134"/>
      </w:pPr>
      <w:r>
        <w:t>Propor, planejar e coordenar a execução de projetos de exposição de longa duração, temporárias ou itinerantes, definindo diretrizes gerais para tanto.</w:t>
      </w:r>
    </w:p>
    <w:p w14:paraId="15B49E95">
      <w:pPr>
        <w:numPr>
          <w:ilvl w:val="0"/>
          <w:numId w:val="3"/>
        </w:numPr>
        <w:ind w:right="0" w:hanging="1134"/>
      </w:pPr>
      <w:r>
        <w:t>Planejar, elaborar e executar projetos de pesquisa relacionados às histórias de Pacujá, do Museu e de seus acervos, de acordo com os objetivos da instituição e das normas legais.</w:t>
      </w:r>
    </w:p>
    <w:p w14:paraId="4D3483A2">
      <w:pPr>
        <w:numPr>
          <w:ilvl w:val="0"/>
          <w:numId w:val="3"/>
        </w:numPr>
        <w:ind w:right="0" w:hanging="1134"/>
      </w:pPr>
      <w:r>
        <w:t>Divulgar os resultados das pesquisas realizadas na instituição em publicações especializadas.</w:t>
      </w:r>
    </w:p>
    <w:p w14:paraId="72AABEF5">
      <w:pPr>
        <w:numPr>
          <w:ilvl w:val="0"/>
          <w:numId w:val="3"/>
        </w:numPr>
        <w:ind w:right="0" w:hanging="1134"/>
      </w:pPr>
      <w:r>
        <w:t>Manter referências bibliográficas especializadas sobre História da cidade, Museologia, Patrimônio Cultural, para uso interno em estudos e pesquisas referentes aos acervos institucionais.</w:t>
      </w:r>
    </w:p>
    <w:p w14:paraId="1B6CA66E">
      <w:pPr>
        <w:numPr>
          <w:ilvl w:val="0"/>
          <w:numId w:val="3"/>
        </w:numPr>
        <w:ind w:right="0" w:hanging="1134"/>
      </w:pPr>
      <w:r>
        <w:t>Promover o aperfeiçoamento profissional da equipe, por meio do incentivo à participação em cursos, treinamentos e encontros técnicos especializados, de acordo com a função exercida na instituição.</w:t>
      </w:r>
    </w:p>
    <w:p w14:paraId="32399351">
      <w:pPr>
        <w:numPr>
          <w:ilvl w:val="0"/>
          <w:numId w:val="3"/>
        </w:numPr>
        <w:ind w:right="0" w:hanging="1134"/>
      </w:pPr>
      <w:r>
        <w:t>Garantir ambientes adequados para a proteção dos acervos expostos e sob guarda nas reservas técnicas, de acordo com legislação de Patrimônio Cultural do município.</w:t>
      </w:r>
    </w:p>
    <w:p w14:paraId="65D55D98">
      <w:pPr>
        <w:numPr>
          <w:ilvl w:val="0"/>
          <w:numId w:val="3"/>
        </w:numPr>
        <w:spacing w:after="2" w:line="360" w:lineRule="auto"/>
        <w:ind w:right="0" w:hanging="1134"/>
      </w:pPr>
      <w:r>
        <w:t>Promover, periodicamente, a higienização, conservação preventiva e verificação de acondicionamento adequado do acervo guardado nas reservas técnicas.</w:t>
      </w:r>
    </w:p>
    <w:p w14:paraId="457481E3">
      <w:pPr>
        <w:numPr>
          <w:ilvl w:val="0"/>
          <w:numId w:val="3"/>
        </w:numPr>
        <w:ind w:right="0" w:hanging="1134"/>
      </w:pPr>
      <w:r>
        <w:t>Adotar e implementar normas de segurança aprovadas pela legislação vigente, para a proteção e salvaguarda da instituição e de seus acervos.</w:t>
      </w:r>
    </w:p>
    <w:p w14:paraId="21A7A9FF">
      <w:pPr>
        <w:numPr>
          <w:ilvl w:val="0"/>
          <w:numId w:val="3"/>
        </w:numPr>
        <w:ind w:right="0" w:hanging="1134"/>
      </w:pPr>
      <w:r>
        <w:t>Promover treinamento periódico de funcionários e prestadores de serviço para situações de emergência e prevenção de riscos.</w:t>
      </w:r>
    </w:p>
    <w:p w14:paraId="5B77A65F">
      <w:pPr>
        <w:numPr>
          <w:ilvl w:val="0"/>
          <w:numId w:val="3"/>
        </w:numPr>
        <w:spacing w:after="144" w:line="259" w:lineRule="auto"/>
        <w:ind w:left="1144" w:right="0" w:hanging="1134"/>
      </w:pPr>
      <w:r>
        <w:t xml:space="preserve">    Definir diretrizes quanto ao acesso</w:t>
      </w:r>
      <w:r>
        <w:tab/>
      </w:r>
      <w:r>
        <w:t>do público em áreas de trabalho, depósitos, reserva técnica e áreas expositivas.</w:t>
      </w:r>
    </w:p>
    <w:p w14:paraId="7C3E4523">
      <w:pPr>
        <w:numPr>
          <w:ilvl w:val="0"/>
          <w:numId w:val="3"/>
        </w:numPr>
        <w:spacing w:after="144" w:line="259" w:lineRule="auto"/>
        <w:ind w:left="1144" w:right="0" w:hanging="1134"/>
      </w:pPr>
      <w:r>
        <w:t>Propor o calendário</w:t>
      </w:r>
      <w:r>
        <w:tab/>
      </w:r>
      <w:r>
        <w:t>anual</w:t>
      </w:r>
      <w:r>
        <w:tab/>
      </w:r>
      <w:r>
        <w:t>da programação</w:t>
      </w:r>
      <w:r>
        <w:tab/>
      </w:r>
      <w:r>
        <w:t>cultural</w:t>
      </w:r>
      <w:r>
        <w:tab/>
      </w:r>
      <w:r>
        <w:t>da instituição para avaliação do Conselho Municipal de Política Cultural.</w:t>
      </w:r>
    </w:p>
    <w:p w14:paraId="7BEF44D3">
      <w:pPr>
        <w:numPr>
          <w:ilvl w:val="0"/>
          <w:numId w:val="3"/>
        </w:numPr>
        <w:ind w:right="0" w:hanging="1134"/>
      </w:pPr>
      <w:r>
        <w:t>Promover a elaboração do Plano Museológico Anual.</w:t>
      </w:r>
    </w:p>
    <w:p w14:paraId="25304F43">
      <w:pPr>
        <w:numPr>
          <w:ilvl w:val="0"/>
          <w:numId w:val="3"/>
        </w:numPr>
        <w:ind w:right="0" w:hanging="1134"/>
      </w:pPr>
      <w:r>
        <w:t>Planejar, elaborar e implementar pesquisas de opinião acerca da qualidade dos serviços oferecidos, bem como proceder a análise qualitativa dos dados coletados.</w:t>
      </w:r>
    </w:p>
    <w:p w14:paraId="495D7383">
      <w:pPr>
        <w:numPr>
          <w:ilvl w:val="0"/>
          <w:numId w:val="3"/>
        </w:numPr>
        <w:spacing w:after="144" w:line="259" w:lineRule="auto"/>
        <w:ind w:right="0" w:hanging="1134"/>
      </w:pPr>
      <w:r>
        <w:t>Utilizar e difundir a identidade visual do Museu, de acordo com normas</w:t>
      </w:r>
    </w:p>
    <w:p w14:paraId="21254EF2">
      <w:pPr>
        <w:ind w:left="1144" w:right="0"/>
      </w:pPr>
      <w:r>
        <w:t>próprias de aplicação, por meio de material gráfico de divulgação institucional, de projetos e exposições.</w:t>
      </w:r>
    </w:p>
    <w:p w14:paraId="2F525209">
      <w:pPr>
        <w:numPr>
          <w:ilvl w:val="0"/>
          <w:numId w:val="3"/>
        </w:numPr>
        <w:spacing w:after="144" w:line="259" w:lineRule="auto"/>
        <w:ind w:right="0" w:hanging="1134"/>
      </w:pPr>
      <w:r>
        <w:t>Fazer cumprir as normas de alocação de espaços na realização de eventos</w:t>
      </w:r>
    </w:p>
    <w:p w14:paraId="0421FEFC">
      <w:pPr>
        <w:spacing w:after="144" w:line="259" w:lineRule="auto"/>
        <w:ind w:left="1144" w:right="0"/>
      </w:pPr>
      <w:r>
        <w:t>na instituição.</w:t>
      </w:r>
    </w:p>
    <w:p w14:paraId="273FC99D">
      <w:pPr>
        <w:numPr>
          <w:ilvl w:val="0"/>
          <w:numId w:val="3"/>
        </w:numPr>
        <w:spacing w:after="144" w:line="259" w:lineRule="auto"/>
        <w:ind w:right="0" w:hanging="1134"/>
      </w:pPr>
      <w:r>
        <w:t>Planejar e promover cursos, seminários, oficinas e atividades culturais e</w:t>
      </w:r>
    </w:p>
    <w:p w14:paraId="55264B20">
      <w:pPr>
        <w:ind w:left="1144" w:right="0"/>
      </w:pPr>
      <w:r>
        <w:t>educativas relacionadas às histórias de Pacujá, do Museu e de seus acervos.</w:t>
      </w:r>
    </w:p>
    <w:p w14:paraId="241F3EC9">
      <w:pPr>
        <w:numPr>
          <w:ilvl w:val="0"/>
          <w:numId w:val="3"/>
        </w:numPr>
        <w:spacing w:after="137" w:line="360" w:lineRule="auto"/>
        <w:ind w:left="1144" w:right="0" w:hanging="1134"/>
      </w:pPr>
      <w:r>
        <w:t>Atualizar, periodicamente, os diferentes</w:t>
      </w:r>
      <w:r>
        <w:tab/>
      </w:r>
      <w:r>
        <w:t>veículos de comunicação da instituição.</w:t>
      </w:r>
    </w:p>
    <w:p w14:paraId="5DB86096">
      <w:pPr>
        <w:numPr>
          <w:ilvl w:val="0"/>
          <w:numId w:val="3"/>
        </w:numPr>
        <w:spacing w:after="442"/>
        <w:ind w:right="0" w:hanging="1134"/>
      </w:pPr>
      <w:r>
        <w:t>Coordenar e avaliar programas de capacitação para mediadores.</w:t>
      </w:r>
    </w:p>
    <w:p w14:paraId="055E43D8">
      <w:pPr>
        <w:pStyle w:val="2"/>
        <w:jc w:val="both"/>
        <w:rPr>
          <w:highlight w:val="yellow"/>
        </w:rPr>
      </w:pPr>
      <w:r>
        <w:rPr>
          <w:highlight w:val="yellow"/>
        </w:rPr>
        <w:t>CAPÍTULO II DIVISÃO DE EDUCAÇÃO E COMUNICAÇÃO</w:t>
      </w:r>
    </w:p>
    <w:p w14:paraId="0C5D77C9">
      <w:pPr>
        <w:spacing w:after="144" w:line="259" w:lineRule="auto"/>
        <w:ind w:left="409" w:right="0"/>
      </w:pPr>
      <w:r>
        <w:rPr>
          <w:highlight w:val="yellow"/>
        </w:rPr>
        <w:t>Art. 12°. À Divisão de Comunicação e Educação compete:</w:t>
      </w:r>
    </w:p>
    <w:p w14:paraId="78C903FA">
      <w:pPr>
        <w:numPr>
          <w:ilvl w:val="0"/>
          <w:numId w:val="4"/>
        </w:numPr>
        <w:ind w:right="0" w:hanging="560"/>
      </w:pPr>
      <w:r>
        <w:t xml:space="preserve">Definir e adotar normas e procedimentos técnicos relativos à divulgação e promoção do Museu e de sua identidade visual, de acordo com as orientações da </w:t>
      </w:r>
      <w:r>
        <w:rPr>
          <w:highlight w:val="yellow"/>
        </w:rPr>
        <w:t>Assessoria de Comunicação da Prefeitura Municipal de Pacujá - CE</w:t>
      </w:r>
    </w:p>
    <w:p w14:paraId="16F73095">
      <w:pPr>
        <w:numPr>
          <w:ilvl w:val="0"/>
          <w:numId w:val="4"/>
        </w:numPr>
        <w:spacing w:after="423"/>
        <w:ind w:right="0" w:hanging="560"/>
      </w:pPr>
      <w:r>
        <w:t>Definir e adotar normas e procedimentos técnicos relativos à ação educativa do Museu.</w:t>
      </w:r>
    </w:p>
    <w:p w14:paraId="05EFDCED">
      <w:pPr>
        <w:numPr>
          <w:ilvl w:val="0"/>
          <w:numId w:val="4"/>
        </w:numPr>
        <w:spacing w:after="423"/>
        <w:ind w:right="0" w:hanging="560"/>
      </w:pPr>
      <w:r>
        <w:t>Os procedimentos a serem utilizados na comunicação do Museu adotarão como referência padrões técnicos reconhecidos nacional e pelas áreas especializadas e as diretrizes legais vigentes.</w:t>
      </w:r>
    </w:p>
    <w:p w14:paraId="03CAA030">
      <w:pPr>
        <w:numPr>
          <w:ilvl w:val="0"/>
          <w:numId w:val="4"/>
        </w:numPr>
        <w:spacing w:after="423"/>
        <w:ind w:right="0" w:hanging="560"/>
      </w:pPr>
      <w:r>
        <w:t>Fica concedido estágio ao estudante no Museu Municipal de Pacujá, nos termos da legislação vigente, e de acordo com a Lei n11.788/2008 do estágio</w:t>
      </w:r>
    </w:p>
    <w:p w14:paraId="3579CD33">
      <w:pPr>
        <w:spacing w:after="144" w:line="259" w:lineRule="auto"/>
        <w:ind w:left="409" w:right="0"/>
      </w:pPr>
      <w:r>
        <w:t>Art.13°. A Divisão de Educação e Comunicação deverá:</w:t>
      </w:r>
    </w:p>
    <w:p w14:paraId="1CC1FE90">
      <w:pPr>
        <w:numPr>
          <w:ilvl w:val="0"/>
          <w:numId w:val="5"/>
        </w:numPr>
        <w:ind w:right="0" w:hanging="631"/>
      </w:pPr>
      <w:r>
        <w:t>Promover a comunicação interna e externa das ações, atividades, programas e projetos culturais do Museu nos diferentes veículos de divulgação e</w:t>
      </w:r>
    </w:p>
    <w:p w14:paraId="594F9667">
      <w:pPr>
        <w:ind w:left="1133" w:right="0" w:hanging="493"/>
      </w:pPr>
      <w:r>
        <w:t>comunicação.</w:t>
      </w:r>
    </w:p>
    <w:p w14:paraId="5D49E12E">
      <w:pPr>
        <w:numPr>
          <w:ilvl w:val="0"/>
          <w:numId w:val="5"/>
        </w:numPr>
        <w:ind w:right="0" w:hanging="631"/>
      </w:pPr>
      <w:r>
        <w:t>Planejar, coordenar, executar e avaliar programas de ação educativa que abordem o patrimônio da cidade e os acervos do Museu destinados prioritariamente às escolas da rede pública municipal e estadual, integrados aos demais equipamentos da Secretaria de Cultura, Turismo e Eventos e de acordo com o Plano Museológico vigente.</w:t>
      </w:r>
    </w:p>
    <w:p w14:paraId="765093E6">
      <w:pPr>
        <w:numPr>
          <w:ilvl w:val="0"/>
          <w:numId w:val="5"/>
        </w:numPr>
        <w:ind w:right="0" w:hanging="631"/>
      </w:pPr>
      <w:r>
        <w:t>Organizar o agendamento de visitas escolares e outros grupos de visitantes ao Museu.</w:t>
      </w:r>
    </w:p>
    <w:p w14:paraId="0C46D7DE">
      <w:pPr>
        <w:numPr>
          <w:ilvl w:val="0"/>
          <w:numId w:val="5"/>
        </w:numPr>
        <w:ind w:right="0" w:hanging="631"/>
      </w:pPr>
      <w:r>
        <w:t>Produzir programas e materiais educativos adequados aos diferentes públicos promovendo a inclusão de pessoas com deficiência.</w:t>
      </w:r>
    </w:p>
    <w:p w14:paraId="14D41620">
      <w:pPr>
        <w:numPr>
          <w:ilvl w:val="0"/>
          <w:numId w:val="5"/>
        </w:numPr>
        <w:ind w:right="0" w:hanging="631"/>
      </w:pPr>
      <w:r>
        <w:t>Acompanhar e supervisionar as atividades culturais desenvolvidas no Museu, assim como o acolhimento e a recepção dos visitantes em seus eventos.</w:t>
      </w:r>
    </w:p>
    <w:p w14:paraId="74B65DBC">
      <w:pPr>
        <w:numPr>
          <w:ilvl w:val="0"/>
          <w:numId w:val="5"/>
        </w:numPr>
        <w:ind w:right="0" w:hanging="631"/>
      </w:pPr>
    </w:p>
    <w:p w14:paraId="422AA80F">
      <w:pPr>
        <w:ind w:left="1200" w:right="0" w:firstLine="0"/>
      </w:pPr>
    </w:p>
    <w:p w14:paraId="36312B75">
      <w:pPr>
        <w:pStyle w:val="2"/>
        <w:spacing w:after="0"/>
      </w:pPr>
      <w:r>
        <w:t xml:space="preserve">CAPÍTULO III </w:t>
      </w:r>
    </w:p>
    <w:p w14:paraId="27617F20">
      <w:pPr>
        <w:pStyle w:val="2"/>
        <w:spacing w:after="0"/>
      </w:pPr>
      <w:r>
        <w:t>SETOR ADMINISTRATIVO</w:t>
      </w:r>
    </w:p>
    <w:p w14:paraId="27B29510"/>
    <w:p w14:paraId="6256BCA0">
      <w:pPr>
        <w:spacing w:after="423"/>
        <w:ind w:left="409" w:right="0"/>
      </w:pPr>
      <w:r>
        <w:t>Art. 14°. O Setor Administrativo do Museu abrange as seguintes divisões: Divisão de Apoio Administrativo, Pessoal e Serviços Gerais.</w:t>
      </w:r>
    </w:p>
    <w:p w14:paraId="348F2356">
      <w:pPr>
        <w:spacing w:after="144" w:line="259" w:lineRule="auto"/>
        <w:ind w:left="409" w:right="0"/>
      </w:pPr>
      <w:bookmarkStart w:id="0" w:name="_Hlk197595800"/>
      <w:r>
        <w:t>Art .15°</w:t>
      </w:r>
      <w:bookmarkEnd w:id="0"/>
      <w:r>
        <w:t>. A Divisão de Apoio Administrativo compete:</w:t>
      </w:r>
    </w:p>
    <w:p w14:paraId="724B7294">
      <w:pPr>
        <w:numPr>
          <w:ilvl w:val="0"/>
          <w:numId w:val="6"/>
        </w:numPr>
        <w:spacing w:after="144" w:line="259" w:lineRule="auto"/>
        <w:ind w:right="0" w:hanging="720"/>
      </w:pPr>
      <w:r>
        <w:t>Aperfeiçoar procedimentos referentes à administração do Museu.</w:t>
      </w:r>
    </w:p>
    <w:p w14:paraId="53779DE3">
      <w:pPr>
        <w:numPr>
          <w:ilvl w:val="0"/>
          <w:numId w:val="6"/>
        </w:numPr>
        <w:ind w:right="0" w:hanging="720"/>
      </w:pPr>
      <w:r>
        <w:t>Elaborar processos de contratação de pessoas e serviços, e de aquisição de materiais, além de acompanhar seu andamento.</w:t>
      </w:r>
    </w:p>
    <w:p w14:paraId="2EF0ECB3">
      <w:pPr>
        <w:numPr>
          <w:ilvl w:val="0"/>
          <w:numId w:val="6"/>
        </w:numPr>
        <w:ind w:right="0" w:hanging="720"/>
      </w:pPr>
      <w:r>
        <w:t>Apoiar as demandas na execução das atividades e eventos promovidos no Museu.</w:t>
      </w:r>
    </w:p>
    <w:p w14:paraId="6BB563B2">
      <w:pPr>
        <w:numPr>
          <w:ilvl w:val="0"/>
          <w:numId w:val="6"/>
        </w:numPr>
        <w:spacing w:after="144" w:line="259" w:lineRule="auto"/>
        <w:ind w:right="0" w:hanging="720"/>
      </w:pPr>
      <w:r>
        <w:t>Coordenar e planejar atividades no âmbito do seu setor.</w:t>
      </w:r>
    </w:p>
    <w:p w14:paraId="28BE873F">
      <w:pPr>
        <w:numPr>
          <w:ilvl w:val="0"/>
          <w:numId w:val="6"/>
        </w:numPr>
        <w:ind w:right="0" w:hanging="720"/>
      </w:pPr>
      <w:r>
        <w:t>Preparar expedientes administrativos oficiais; secretariar reuniões e lavrar atas; revisar a redação de documentos institucionais; protocolar e arquivar documentos; receber e expedir documentos, processos e metas físicas, regularmente.</w:t>
      </w:r>
    </w:p>
    <w:p w14:paraId="30573ECD">
      <w:pPr>
        <w:numPr>
          <w:ilvl w:val="0"/>
          <w:numId w:val="6"/>
        </w:numPr>
        <w:ind w:right="0" w:hanging="720"/>
      </w:pPr>
      <w:r>
        <w:t>Organizar processos administrativos-financeiros referentes à aquisição de bens e contratação de serviços e pedidos de liderança de recursos.</w:t>
      </w:r>
    </w:p>
    <w:p w14:paraId="1E10F9D1">
      <w:pPr>
        <w:numPr>
          <w:ilvl w:val="0"/>
          <w:numId w:val="6"/>
        </w:numPr>
        <w:ind w:right="0" w:hanging="720"/>
      </w:pPr>
      <w:r>
        <w:t>Desenvolver atividades de gestão de recursos humanos, incluindo efetividade funcional, pedidos de férias e licenças de acordo com as normas municipais.</w:t>
      </w:r>
    </w:p>
    <w:p w14:paraId="7D7B7BFE">
      <w:pPr>
        <w:numPr>
          <w:ilvl w:val="0"/>
          <w:numId w:val="6"/>
        </w:numPr>
        <w:ind w:right="0" w:hanging="720"/>
      </w:pPr>
      <w:r>
        <w:t xml:space="preserve">Desenvolver atividades de controle, pedido, recebimento, conferência e armazenagem de materiais e suprimentos. </w:t>
      </w:r>
    </w:p>
    <w:p w14:paraId="0C4C9B60">
      <w:pPr>
        <w:numPr>
          <w:ilvl w:val="0"/>
          <w:numId w:val="6"/>
        </w:numPr>
        <w:ind w:right="0" w:hanging="720"/>
      </w:pPr>
      <w:r>
        <w:t>IX. Garantir a manutenção dos equipamentos.</w:t>
      </w:r>
    </w:p>
    <w:p w14:paraId="4F6BAA6C">
      <w:pPr>
        <w:spacing w:after="418"/>
        <w:ind w:left="1134" w:right="0" w:hanging="587"/>
      </w:pPr>
      <w:r>
        <w:t>X.</w:t>
      </w:r>
      <w:r>
        <w:tab/>
      </w:r>
      <w:r>
        <w:t>Participar dos cursos</w:t>
      </w:r>
      <w:r>
        <w:tab/>
      </w:r>
      <w:r>
        <w:t xml:space="preserve"> de</w:t>
      </w:r>
      <w:r>
        <w:tab/>
      </w:r>
      <w:r>
        <w:t>capacitação</w:t>
      </w:r>
      <w:r>
        <w:tab/>
      </w:r>
      <w:r>
        <w:t>e aperfeiçoamento técnico especializado.</w:t>
      </w:r>
    </w:p>
    <w:p w14:paraId="531DB2A3">
      <w:pPr>
        <w:spacing w:after="144" w:line="259" w:lineRule="auto"/>
        <w:ind w:left="409" w:right="0"/>
      </w:pPr>
      <w:r>
        <w:t>Art.16°. A Divisão de Serviços Gerais compete:</w:t>
      </w:r>
    </w:p>
    <w:p w14:paraId="355AF0E8">
      <w:pPr>
        <w:numPr>
          <w:ilvl w:val="0"/>
          <w:numId w:val="7"/>
        </w:numPr>
        <w:ind w:right="0" w:hanging="631"/>
      </w:pPr>
      <w:r>
        <w:t>Desenvolver iniciativas para limpeza e manutenção de bens patrimoniais móveis e imóveis, incluindo a limpeza das áreas de trabalho, expositivas, áreas externas e jardins.</w:t>
      </w:r>
    </w:p>
    <w:p w14:paraId="7CD8B803">
      <w:pPr>
        <w:numPr>
          <w:ilvl w:val="0"/>
          <w:numId w:val="7"/>
        </w:numPr>
        <w:ind w:right="0" w:hanging="631"/>
      </w:pPr>
      <w:r>
        <w:t>Definir, com a colaboração da Secretaria de Cultura, Turismo e Eventos. manual de utilização, rotinas de conservação e manutenção do Museu.</w:t>
      </w:r>
    </w:p>
    <w:p w14:paraId="21185316">
      <w:pPr>
        <w:numPr>
          <w:ilvl w:val="0"/>
          <w:numId w:val="7"/>
        </w:numPr>
        <w:ind w:right="0" w:hanging="631"/>
      </w:pPr>
      <w:r>
        <w:t>Supervisionar os serviços de limpeza predial, portaria, recepção e agendamento de serviços de transporte.</w:t>
      </w:r>
    </w:p>
    <w:p w14:paraId="3D38408B">
      <w:pPr>
        <w:numPr>
          <w:ilvl w:val="0"/>
          <w:numId w:val="7"/>
        </w:numPr>
        <w:ind w:right="0" w:hanging="631"/>
      </w:pPr>
      <w:r>
        <w:t>Zelar pela segurança do prédio, de funcionários e de visitantes por meio de adoção de medidas preventivas de segurança contra roubo, incêndio e outros sinistros, controlando os serviços de portaria, alarme e claviculário.</w:t>
      </w:r>
    </w:p>
    <w:p w14:paraId="3210EE43">
      <w:pPr>
        <w:numPr>
          <w:ilvl w:val="0"/>
          <w:numId w:val="7"/>
        </w:numPr>
        <w:spacing w:after="423"/>
        <w:ind w:right="0" w:hanging="631"/>
      </w:pPr>
      <w:r>
        <w:t>Promover a realização de inspeções periódicas e de manutenção de instalações prediais e redes de infra-estrutura, passíveis de provocar riscos ao acervo, visitantes e funcionários.</w:t>
      </w:r>
    </w:p>
    <w:p w14:paraId="4E914B0B">
      <w:pPr>
        <w:pStyle w:val="2"/>
      </w:pPr>
      <w:r>
        <w:t>CAPÍTULO IV DISPOSIÇÕES GERAIS</w:t>
      </w:r>
    </w:p>
    <w:p w14:paraId="64198550">
      <w:pPr>
        <w:spacing w:after="423"/>
        <w:ind w:left="409" w:right="0"/>
      </w:pPr>
      <w:r>
        <w:t>Art. 17°. O acervo do Museu será colocado à disposição de pesquisadores, docentes e especialistas de outras instituições previamente cadastradas e aprovadas pelo Diretor Museu, respeitando os dispositivos e normas de preservação e segurança do acervo.</w:t>
      </w:r>
    </w:p>
    <w:p w14:paraId="3A95F2B1">
      <w:pPr>
        <w:spacing w:after="423"/>
        <w:ind w:left="409" w:right="0"/>
      </w:pPr>
      <w:r>
        <w:t>Parágrafo único. As peças que compõem o acervo, bem como toda a documentação, não poderão ser retiradas do Museu, sem autorização expressa da Diretoria e somente será liberado após a finalização da pesquisa referente ao acervo solicitado.</w:t>
      </w:r>
    </w:p>
    <w:p w14:paraId="36F8C282">
      <w:pPr>
        <w:spacing w:after="423"/>
        <w:ind w:left="409" w:right="0"/>
      </w:pPr>
      <w:r>
        <w:t>Art. 18°. Os casos não tratados no Regimento Interno serão solucionados pelo Diretor do Museu, com assessoramento da Secretaria de Cultura, Turismo e Eventos.</w:t>
      </w:r>
    </w:p>
    <w:p w14:paraId="004AC315">
      <w:pPr>
        <w:spacing w:after="423"/>
        <w:ind w:left="409" w:right="0"/>
      </w:pPr>
      <w:r>
        <w:t>Art. 19°. O presente Regimento Interno poderá ser alterado parcial ou totalmente pela equipe do museu.</w:t>
      </w:r>
    </w:p>
    <w:p w14:paraId="4F2AA58A">
      <w:pPr>
        <w:spacing w:after="837"/>
        <w:ind w:left="409" w:right="0"/>
      </w:pPr>
      <w:r>
        <w:t>Art. 20°. O Regimento Interno entrará em vigor a partir de sua aprovação e posterior publicação Órgãos de  de comunicação do Município de Pacujá.</w:t>
      </w:r>
    </w:p>
    <w:p w14:paraId="39E0181A">
      <w:pPr>
        <w:spacing w:after="837"/>
        <w:ind w:left="409" w:right="0"/>
      </w:pPr>
      <w:r>
        <w:t>Art. 21°.  No prazo de 180 dias, a contar da publicação desde Regimento, a Direção Geral deverá tomar todas as providências cabíveis para dar inicio à implantação da estrutura organizacional prevista, configurada no organograma anexo.</w:t>
      </w:r>
    </w:p>
    <w:p w14:paraId="321D7FB8">
      <w:pPr>
        <w:spacing w:after="828" w:line="265" w:lineRule="auto"/>
        <w:ind w:right="0"/>
        <w:jc w:val="center"/>
      </w:pPr>
      <w:r>
        <w:t>Pacujá, 02 de Maio de 2025.</w:t>
      </w:r>
    </w:p>
    <w:p w14:paraId="56F87EB5">
      <w:pPr>
        <w:spacing w:after="0" w:line="265" w:lineRule="auto"/>
        <w:ind w:right="0"/>
        <w:jc w:val="center"/>
      </w:pPr>
      <w:r>
        <w:t>________________________________</w:t>
      </w:r>
    </w:p>
    <w:p w14:paraId="1621BDB9">
      <w:pPr>
        <w:spacing w:after="0" w:line="265" w:lineRule="auto"/>
        <w:ind w:right="0"/>
        <w:jc w:val="center"/>
      </w:pPr>
      <w:r>
        <w:t>Carlos Gean Alves Bengaly</w:t>
      </w:r>
    </w:p>
    <w:p w14:paraId="4DA9FB42">
      <w:pPr>
        <w:spacing w:after="42" w:line="265" w:lineRule="auto"/>
        <w:ind w:left="9" w:right="76"/>
        <w:jc w:val="center"/>
        <w:rPr>
          <w:b/>
          <w:bCs/>
        </w:rPr>
      </w:pPr>
      <w:r>
        <w:rPr>
          <w:b/>
          <w:bCs/>
        </w:rPr>
        <w:t>Diretor do Museu</w:t>
      </w:r>
    </w:p>
    <w:p w14:paraId="42730FC0">
      <w:pPr>
        <w:spacing w:after="42" w:line="265" w:lineRule="auto"/>
        <w:ind w:left="9" w:right="76"/>
        <w:jc w:val="center"/>
        <w:rPr>
          <w:b/>
          <w:bCs/>
        </w:rPr>
      </w:pPr>
    </w:p>
    <w:p w14:paraId="74B38EA1">
      <w:pPr>
        <w:spacing w:after="42" w:line="265" w:lineRule="auto"/>
        <w:ind w:left="9" w:right="76"/>
        <w:jc w:val="center"/>
        <w:rPr>
          <w:b/>
          <w:bCs/>
        </w:rPr>
      </w:pPr>
    </w:p>
    <w:p w14:paraId="087B5531">
      <w:pPr>
        <w:spacing w:after="0" w:line="265" w:lineRule="auto"/>
        <w:ind w:right="0"/>
        <w:jc w:val="center"/>
      </w:pPr>
      <w:r>
        <w:t>________________________________</w:t>
      </w:r>
    </w:p>
    <w:p w14:paraId="423CEF92">
      <w:pPr>
        <w:spacing w:after="42" w:line="265" w:lineRule="auto"/>
        <w:ind w:left="9" w:right="76"/>
        <w:jc w:val="center"/>
      </w:pPr>
      <w:r>
        <w:t xml:space="preserve">Maria Lucivane </w:t>
      </w:r>
    </w:p>
    <w:p w14:paraId="36B67C15">
      <w:pPr>
        <w:spacing w:after="42" w:line="265" w:lineRule="auto"/>
        <w:ind w:left="9" w:right="76"/>
        <w:jc w:val="center"/>
        <w:rPr>
          <w:b/>
          <w:bCs/>
        </w:rPr>
      </w:pPr>
      <w:r>
        <w:rPr>
          <w:b/>
          <w:bCs/>
        </w:rPr>
        <w:t xml:space="preserve">Secretaria de Cultura </w:t>
      </w:r>
    </w:p>
    <w:p w14:paraId="0B05C393">
      <w:pPr>
        <w:spacing w:after="42" w:line="265" w:lineRule="auto"/>
        <w:ind w:left="9" w:right="76"/>
        <w:jc w:val="center"/>
        <w:rPr>
          <w:b/>
          <w:bCs/>
        </w:rPr>
      </w:pPr>
    </w:p>
    <w:p w14:paraId="1D5CB43D">
      <w:pPr>
        <w:spacing w:after="42" w:line="265" w:lineRule="auto"/>
        <w:ind w:left="9" w:right="76"/>
        <w:jc w:val="center"/>
        <w:rPr>
          <w:b/>
          <w:bCs/>
        </w:rPr>
      </w:pPr>
    </w:p>
    <w:p w14:paraId="1B84B2C6">
      <w:pPr>
        <w:spacing w:after="42" w:line="265" w:lineRule="auto"/>
        <w:ind w:left="9" w:right="76"/>
        <w:jc w:val="center"/>
      </w:pPr>
    </w:p>
    <w:sectPr>
      <w:footerReference r:id="rId7" w:type="first"/>
      <w:footerReference r:id="rId5" w:type="default"/>
      <w:footerReference r:id="rId6" w:type="even"/>
      <w:pgSz w:w="11906" w:h="16838"/>
      <w:pgMar w:top="1440" w:right="1057" w:bottom="1440" w:left="1191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17A581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D36829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DAA768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76" w:lineRule="auto"/>
      </w:pPr>
      <w:r>
        <w:separator/>
      </w:r>
    </w:p>
  </w:footnote>
  <w:footnote w:type="continuationSeparator" w:id="1">
    <w:p>
      <w:pPr>
        <w:spacing w:before="0" w:after="0" w:line="3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7B05B8"/>
    <w:multiLevelType w:val="multilevel"/>
    <w:tmpl w:val="017B05B8"/>
    <w:lvl w:ilvl="0" w:tentative="0">
      <w:start w:val="1"/>
      <w:numFmt w:val="upperRoman"/>
      <w:lvlText w:val="%1."/>
      <w:lvlJc w:val="left"/>
      <w:pPr>
        <w:ind w:left="120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251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971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691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411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131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851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571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291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>
    <w:nsid w:val="09BC34B1"/>
    <w:multiLevelType w:val="multilevel"/>
    <w:tmpl w:val="09BC34B1"/>
    <w:lvl w:ilvl="0" w:tentative="0">
      <w:start w:val="1"/>
      <w:numFmt w:val="upperRoman"/>
      <w:lvlText w:val="%1."/>
      <w:lvlJc w:val="left"/>
      <w:pPr>
        <w:ind w:left="1454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224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944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664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384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104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824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544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264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>
    <w:nsid w:val="225C5BE4"/>
    <w:multiLevelType w:val="multilevel"/>
    <w:tmpl w:val="225C5BE4"/>
    <w:lvl w:ilvl="0" w:tentative="0">
      <w:start w:val="1"/>
      <w:numFmt w:val="upperRoman"/>
      <w:lvlText w:val="%1."/>
      <w:lvlJc w:val="left"/>
      <w:pPr>
        <w:ind w:left="116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68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40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312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84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56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28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600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72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">
    <w:nsid w:val="296126DD"/>
    <w:multiLevelType w:val="multilevel"/>
    <w:tmpl w:val="296126DD"/>
    <w:lvl w:ilvl="0" w:tentative="0">
      <w:start w:val="1"/>
      <w:numFmt w:val="upperRoman"/>
      <w:lvlText w:val="%1."/>
      <w:lvlJc w:val="left"/>
      <w:pPr>
        <w:ind w:left="122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193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913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633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353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073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793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513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233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">
    <w:nsid w:val="2A4C63DA"/>
    <w:multiLevelType w:val="multilevel"/>
    <w:tmpl w:val="2A4C63DA"/>
    <w:lvl w:ilvl="0" w:tentative="0">
      <w:start w:val="1"/>
      <w:numFmt w:val="upperRoman"/>
      <w:lvlText w:val="%1."/>
      <w:lvlJc w:val="left"/>
      <w:pPr>
        <w:ind w:left="1225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23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95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67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39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11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83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55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27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">
    <w:nsid w:val="6D2C6F9C"/>
    <w:multiLevelType w:val="multilevel"/>
    <w:tmpl w:val="6D2C6F9C"/>
    <w:lvl w:ilvl="0" w:tentative="0">
      <w:start w:val="1"/>
      <w:numFmt w:val="upperRoman"/>
      <w:lvlText w:val="%1."/>
      <w:lvlJc w:val="left"/>
      <w:pPr>
        <w:ind w:left="120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63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35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307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79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51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23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95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67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6">
    <w:nsid w:val="6E3A06D6"/>
    <w:multiLevelType w:val="multilevel"/>
    <w:tmpl w:val="6E3A06D6"/>
    <w:lvl w:ilvl="0" w:tentative="0">
      <w:start w:val="1"/>
      <w:numFmt w:val="upperRoman"/>
      <w:lvlText w:val="%1."/>
      <w:lvlJc w:val="left"/>
      <w:pPr>
        <w:ind w:left="120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24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9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6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40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1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84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5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2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656"/>
    <w:rsid w:val="00044F42"/>
    <w:rsid w:val="00101342"/>
    <w:rsid w:val="00124603"/>
    <w:rsid w:val="002E273C"/>
    <w:rsid w:val="00301CA4"/>
    <w:rsid w:val="00387D7D"/>
    <w:rsid w:val="003C64CF"/>
    <w:rsid w:val="0044381C"/>
    <w:rsid w:val="004A040C"/>
    <w:rsid w:val="005E27C1"/>
    <w:rsid w:val="006E0E38"/>
    <w:rsid w:val="007219A7"/>
    <w:rsid w:val="007A2E75"/>
    <w:rsid w:val="007B2656"/>
    <w:rsid w:val="007B5115"/>
    <w:rsid w:val="007E1C3D"/>
    <w:rsid w:val="0081219B"/>
    <w:rsid w:val="008256AE"/>
    <w:rsid w:val="00936B34"/>
    <w:rsid w:val="00AB0CD8"/>
    <w:rsid w:val="00AD37A0"/>
    <w:rsid w:val="00BB18D5"/>
    <w:rsid w:val="00BD2301"/>
    <w:rsid w:val="00C17A42"/>
    <w:rsid w:val="00C238D3"/>
    <w:rsid w:val="00C4504B"/>
    <w:rsid w:val="00C85E1D"/>
    <w:rsid w:val="00C878E4"/>
    <w:rsid w:val="00CC05B0"/>
    <w:rsid w:val="00DF2D5F"/>
    <w:rsid w:val="00E270CF"/>
    <w:rsid w:val="00FD66AC"/>
    <w:rsid w:val="00FE5A13"/>
    <w:rsid w:val="3570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6" w:line="376" w:lineRule="auto"/>
      <w:ind w:left="424" w:right="9" w:hanging="10"/>
      <w:jc w:val="both"/>
    </w:pPr>
    <w:rPr>
      <w:rFonts w:ascii="Arial" w:hAnsi="Arial" w:eastAsia="Arial" w:cs="Arial"/>
      <w:color w:val="000000"/>
      <w:sz w:val="24"/>
      <w:szCs w:val="22"/>
      <w:lang w:val="pt-BR" w:eastAsia="pt-BR" w:bidi="ar-SA"/>
    </w:rPr>
  </w:style>
  <w:style w:type="paragraph" w:styleId="2">
    <w:name w:val="heading 1"/>
    <w:next w:val="1"/>
    <w:link w:val="8"/>
    <w:qFormat/>
    <w:uiPriority w:val="9"/>
    <w:pPr>
      <w:keepNext/>
      <w:keepLines/>
      <w:spacing w:after="552" w:line="265" w:lineRule="auto"/>
      <w:ind w:left="424" w:hanging="10"/>
      <w:jc w:val="center"/>
      <w:outlineLvl w:val="0"/>
    </w:pPr>
    <w:rPr>
      <w:rFonts w:ascii="Arial" w:hAnsi="Arial" w:eastAsia="Arial" w:cs="Arial"/>
      <w:b/>
      <w:color w:val="000000"/>
      <w:sz w:val="24"/>
      <w:szCs w:val="22"/>
      <w:lang w:val="pt-BR" w:eastAsia="pt-BR" w:bidi="ar-SA"/>
    </w:rPr>
  </w:style>
  <w:style w:type="paragraph" w:styleId="3">
    <w:name w:val="heading 2"/>
    <w:next w:val="1"/>
    <w:link w:val="7"/>
    <w:unhideWhenUsed/>
    <w:qFormat/>
    <w:uiPriority w:val="9"/>
    <w:pPr>
      <w:keepNext/>
      <w:keepLines/>
      <w:spacing w:after="0" w:line="259" w:lineRule="auto"/>
      <w:ind w:left="-57" w:right="630"/>
      <w:jc w:val="center"/>
      <w:outlineLvl w:val="1"/>
    </w:pPr>
    <w:rPr>
      <w:rFonts w:ascii="Arial" w:hAnsi="Arial" w:eastAsia="Arial" w:cs="Arial"/>
      <w:color w:val="000000"/>
      <w:sz w:val="19"/>
      <w:szCs w:val="22"/>
      <w:lang w:val="pt-BR" w:eastAsia="pt-BR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header"/>
    <w:basedOn w:val="1"/>
    <w:link w:val="9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7">
    <w:name w:val="Título 2 Char"/>
    <w:link w:val="3"/>
    <w:uiPriority w:val="0"/>
    <w:rPr>
      <w:rFonts w:ascii="Arial" w:hAnsi="Arial" w:eastAsia="Arial" w:cs="Arial"/>
      <w:color w:val="000000"/>
      <w:sz w:val="19"/>
    </w:rPr>
  </w:style>
  <w:style w:type="character" w:customStyle="1" w:styleId="8">
    <w:name w:val="Título 1 Char"/>
    <w:link w:val="2"/>
    <w:uiPriority w:val="0"/>
    <w:rPr>
      <w:rFonts w:ascii="Arial" w:hAnsi="Arial" w:eastAsia="Arial" w:cs="Arial"/>
      <w:b/>
      <w:color w:val="000000"/>
      <w:sz w:val="24"/>
    </w:rPr>
  </w:style>
  <w:style w:type="character" w:customStyle="1" w:styleId="9">
    <w:name w:val="Cabeçalho Char"/>
    <w:basedOn w:val="4"/>
    <w:link w:val="6"/>
    <w:uiPriority w:val="99"/>
    <w:rPr>
      <w:rFonts w:ascii="Arial" w:hAnsi="Arial" w:eastAsia="Arial" w:cs="Arial"/>
      <w:color w:val="000000"/>
      <w:sz w:val="24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2390</Words>
  <Characters>12911</Characters>
  <Lines>107</Lines>
  <Paragraphs>30</Paragraphs>
  <TotalTime>4</TotalTime>
  <ScaleCrop>false</ScaleCrop>
  <LinksUpToDate>false</LinksUpToDate>
  <CharactersWithSpaces>15271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2025-05-10T20:33:00Z</dcterms:created>
  <dc:creator>gean bengaly</dc:creator>
  <cp:lastModifiedBy>Gean Bengaly</cp:lastModifiedBy>
  <dcterms:modified xsi:type="dcterms:W3CDTF">2025-05-13T12:26:50Z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1046-12.2.0.20795</vt:lpwstr>
  </property>
  <property fmtid="{D5CDD505-2E9C-101B-9397-08002B2CF9AE}" pid="3" name="ICV">
    <vt:lpwstr>63F21D15BBEE40ADA71F49A5A4666190_12</vt:lpwstr>
  </property>
</Properties>
</file>