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ANEXO VII - FORMULÁRIO DE INTERPOSIÇÃO DE RECURSO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FORMULÁRIO DE APRESENTAÇÃO DE RECURSO DA ETAPA DE AVALIAÇÃO 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Avaliação e Habilitação,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Avaliação e Habilitação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SELEÇÃO DE PROJETOS PARA RECEBIMENTO DE BOLSAS DE PESQUISA E CRIAÇÃO COM RECURSOS DA POLÍTICA NACIONAL ALDIR BLANC – PNAB (LEI Nº 14.399/2022) - SECULT PARAIPABA Nº 001/2025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alteração do resultado da etapa,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after="16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[Local, data].</w:t>
      </w:r>
    </w:p>
    <w:p w:rsidR="00000000" w:rsidDel="00000000" w:rsidP="00000000" w:rsidRDefault="00000000" w:rsidRPr="00000000" w14:paraId="00000011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8">
      <w:pPr>
        <w:widowControl w:val="0"/>
        <w:spacing w:after="1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COMPLETO]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P+den4y/karomOH+VcCnc0FjA==">CgMxLjAyCWguMWZvYjl0ZTgAciExb09nSXpCektHQ2RDNFc0QkYzR1JtWnY4TVRnU01LZ0M=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