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6"/>
          <w:szCs w:val="26"/>
          <w:rtl w:val="0"/>
        </w:rPr>
        <w:t xml:space="preserve">ANEXO V - DECLARAÇÃO ÉTNICO-RACIAL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  <w:b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SELEÇÃO DE PROJETOS PARA RECEBIMENTO DE BOLSAS DE PESQUISA E CRIAÇÃO COM RECURSOS DA POLÍTICA NACIONAL ALDIR BLANC – PNAB (LEI Nº 14.399/2022) - SECULT PARAIPABA Nº 001/2025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que sou ______________________________________(informar se é NEGRO OU INDÍGENA).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[NOME COMPLETO]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[ASSINATURA DO DECLARANTE]</w:t>
      </w:r>
    </w:p>
    <w:p w:rsidR="00000000" w:rsidDel="00000000" w:rsidP="00000000" w:rsidRDefault="00000000" w:rsidRPr="00000000" w14:paraId="00000014">
      <w:pPr>
        <w:spacing w:after="160" w:before="28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C6ClbUpUf+/mTqrbW/sjvNKag==">CgMxLjAyCWguMWZvYjl0ZTgAciExSVp3V2dFTEdSZFZIT0JvazZnaTJNcWc5anRFRUR5UUk=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